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75" w:line="675" w:lineRule="atLeast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spacing w:beforeLines="50" w:afterLines="5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shd w:val="clear" w:color="auto" w:fill="FFFFFF"/>
        </w:rPr>
      </w:pPr>
    </w:p>
    <w:p>
      <w:pPr>
        <w:spacing w:beforeLines="50" w:afterLines="50"/>
        <w:jc w:val="center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</w:rPr>
        <w:t>凤阳县中医院</w:t>
      </w: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  <w:lang w:eastAsia="zh-CN"/>
        </w:rPr>
        <w:t>二期工程基坑支护方案设计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48"/>
          <w:szCs w:val="48"/>
        </w:rPr>
      </w:pPr>
      <w:r>
        <w:rPr>
          <w:rFonts w:hint="eastAsia" w:ascii="宋体" w:hAnsi="宋体" w:cs="宋体"/>
          <w:color w:val="000000" w:themeColor="text1"/>
          <w:kern w:val="0"/>
          <w:sz w:val="48"/>
          <w:szCs w:val="48"/>
          <w:shd w:val="clear" w:color="auto" w:fill="FFFFFF"/>
        </w:rPr>
        <w:t>招 标 文 件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</w:rPr>
        <w:t>招标人：凤阳县中医院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</w:rPr>
        <w:t>二〇一九年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</w:rPr>
        <w:t>月</w:t>
      </w:r>
    </w:p>
    <w:p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hAnsi="宋体" w:cs="宋体"/>
          <w:b/>
          <w:color w:val="000000" w:themeColor="text1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color w:val="000000" w:themeColor="text1"/>
        </w:rPr>
      </w:pPr>
    </w:p>
    <w:p>
      <w:pPr>
        <w:widowControl/>
        <w:wordWrap w:val="0"/>
        <w:spacing w:after="75" w:line="400" w:lineRule="exact"/>
        <w:textAlignment w:val="baseline"/>
        <w:rPr>
          <w:rFonts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426" w:firstLineChars="444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凤阳县中医院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二期工程</w:t>
      </w:r>
      <w:r>
        <w:rPr>
          <w:rFonts w:hint="eastAsia" w:hAnsi="宋体" w:cs="宋体"/>
          <w:b/>
          <w:color w:val="000000" w:themeColor="text1"/>
          <w:sz w:val="32"/>
          <w:szCs w:val="32"/>
          <w:lang w:eastAsia="zh-CN"/>
        </w:rPr>
        <w:t>基坑支护方案设计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3672" w:firstLineChars="1143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招标公告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凤阳县中医院（以下简称我院）拟对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</w:rPr>
        <w:t>我院二期工程基坑支护方案设计进行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公开招标，请符合条件的单位参加本项目投标。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  <w:t>项目名称及资金来源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1、项目名称：凤阳县中医院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二期工程基坑支护方案设计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2、招标人：凤阳县中医院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3、资金来源：财政资金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二、项目概况与招标范围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1、项目实施地点：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eastAsia="zh-CN"/>
        </w:rPr>
        <w:t>凤阳县府城镇文昌街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58号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凤阳县中医院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eastAsia="zh-CN"/>
        </w:rPr>
        <w:t>院区内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2、项目概况：凤阳县中医院二期工程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eastAsia="zh-CN"/>
        </w:rPr>
        <w:t>占地面积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7500㎡，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建筑面积2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53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00㎡。其中，地上主楼6层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裙楼4层，建筑面积15700㎡；地下两层，建筑面积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00㎡。主要设置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急诊科、医学影像科二部、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医学检验科、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内镜中心、心电图、超声波诊断等部分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医技科室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营养食堂、住院病房及设备用房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、服务周期：合同签订、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资料提交后10日内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递交成果。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</w:rPr>
        <w:t>、招标范围：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</w:rPr>
        <w:t>次招标范围包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含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方案及施工图设计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施工图审查以及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</w:rPr>
        <w:t>与本项目完成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相关的技术配合、后期服务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eastAsia="zh-CN"/>
        </w:rPr>
        <w:t>等所有内容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基坑支护方案设计专家评审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</w:rPr>
        <w:t>除外）。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 xml:space="preserve">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招标要求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1）方案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设计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、施工图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需满足现行国家相关规范、规程、标准的要求，并通过专业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施工图审查、取得施工图审查合格证书；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2）请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仔细阅读招标人提供的现场条件图、建筑基础图、地质勘察资料等相关工程资料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（详见附件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并结合相关设计要求、现场勘察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地质、水位、管线及周边已建在建建筑、材料及土方堆场、道路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等）等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</w:rPr>
        <w:t>在保证安全的前提下，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提出针对性强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切实可行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经济合理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设计方案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概算清单及相关文字说明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进行基坑支护工程设计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中标单位必须按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专家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意见修改完善基坑支护方案设计及图纸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成果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递交：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全部施工图成果资料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（审查合格后图纸）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施工图审查合格证书原件，全套施工图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电子版成果资料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份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u w:val="none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u w:val="none"/>
        </w:rPr>
        <w:t>标包划分：一个标包 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三、投标人资格要求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1、投标人须具有独立法人资格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有效营业执照；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投标人须具有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岩土工程设计甲级或工程勘察综合类甲级资质；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、最高投标限价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  <w:t>及付款方式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  <w:t>本项目最高投标限价为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  <w:u w:val="none"/>
          <w:lang w:val="en-US" w:eastAsia="zh-CN"/>
        </w:rPr>
        <w:t>12万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  <w:u w:val="none"/>
        </w:rPr>
        <w:t>元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</w:rPr>
        <w:t>投标人投标总报价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高于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</w:rPr>
        <w:t>最高投标限价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的为无效报价，其投标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作为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</w:rPr>
        <w:t>无效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</w:rPr>
        <w:t>标处理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  <w:t>2、投标人本次报价包含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</w:rPr>
        <w:t>方案及施工图设计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</w:rPr>
        <w:t>施工图审查以及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eastAsia="zh-CN"/>
        </w:rPr>
        <w:t>与本项目完成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</w:rPr>
        <w:t>相关的技术配合、后期服务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  <w:lang w:eastAsia="zh-CN"/>
        </w:rPr>
        <w:t>等所有费用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</w:rPr>
        <w:t>基坑支护方案设计专家评审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eastAsia="zh-CN"/>
        </w:rPr>
        <w:t>费除外），投标报价表见附件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u w:val="none"/>
          <w:lang w:eastAsia="zh-CN"/>
        </w:rPr>
        <w:t>或自拟格式。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  <w:t>中标后，招标人不再调整合同总价。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付款方式：</w:t>
      </w:r>
    </w:p>
    <w:p>
      <w:pPr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360" w:lineRule="exact"/>
        <w:ind w:right="-506" w:rightChars="-24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本合同为固定总价合同。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2）费用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支付方式：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方案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（图纸）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按专家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评审意见修改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向招标人提交施工图后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7日内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支付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至合同总价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的50％；施工图通过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审查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、取得施工图审查合格证书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7日内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支付至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合同总价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0％；主体结构施工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±0.00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7日内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付清余款。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中标人须提供合法有效的增值税发票后方可付款）。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、定标办法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所有满足本项目资格要求及响应招标文件要求的投标人中，报价最低的为本项目中标候选人。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 w:val="24"/>
          <w:szCs w:val="24"/>
        </w:rPr>
        <w:t>、勘察现场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不组织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</w:rPr>
        <w:t>投标人自行踏勘现场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4"/>
          <w:sz w:val="24"/>
          <w:szCs w:val="24"/>
        </w:rPr>
        <w:t>投标单位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应充分重视考察现场，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4"/>
          <w:sz w:val="24"/>
          <w:szCs w:val="24"/>
        </w:rPr>
        <w:t>对工程现场和周围环境进行现场踏勘，以便编制投标文件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4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一旦中标，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被认为考察结果已充分体现在投标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，中标人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以不清楚现场而提出的增加费用或延长工期的申请将不获批准。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投标单位任何人员踏勘现场时所发生的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一切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人员伤亡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财产损失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及费用均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由投标单位自行负责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36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、履约保证金提交和返回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本项目履约保证金为贰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仟元（RMB: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000 元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），中标人在签订合同前以现金或转账方式交纳至招标人指定账户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。履约保证金在项目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完成后3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个工作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日内一次性退还给中标单位。中标人在中标后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日内不与招标人签订合同的，招标人将取消其中标资格。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36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、招标文件获取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招标文件获取方式：凤阳县中医院官网（http:www.fyxzyy.com）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36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、投标文件份数及签署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投标人准备投标文件一正三副，按第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条要求的时间及地点递交，逾期递交的文件将不予接收。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投标人须将投标文件密封后递交，否则由此造成的价格提前泄露，由投标人自行承担责任。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投标人须按本文件要求的格式签署，否则其递交的文件将按无效标处理，不再参与本次评选。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36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、递交投标文件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递交时间：2019年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日15时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30分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递交地址：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递交方式：现场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或快递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送达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（快递地址：安徽省凤阳县府城镇文昌街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58号凤阳县中医院项目部曹主任收，电话18755061288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36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、开评标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1、开标时间：2019年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日15时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val="en-US" w:eastAsia="zh-CN"/>
        </w:rPr>
        <w:t>30分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2、开标地点：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lang w:eastAsia="zh-CN"/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3、开标程序：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1）查验投标人代表法人身份证明（或授权书）及身份证（法人身份证明或授权委托书装订在标书内同样有效）；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2）检查标书密封情况，并签字确认；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3）拆封投标文件，宣读投标人名称、投标报价和投标文件的其他主要内容；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4）评标委员会对投标文件进行评审；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5）宣布中标单位名称，开标会结束。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360" w:lineRule="exact"/>
        <w:ind w:firstLine="482" w:firstLineChars="200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shd w:val="clear" w:color="auto" w:fill="FFFFFF"/>
        </w:rPr>
        <w:t>、联系方式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地 址：凤阳县府城镇文昌街58号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联系人：张主任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</w:rPr>
        <w:t>电  话：13955066985</w:t>
      </w: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附件1：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投标报价表</w:t>
      </w:r>
    </w:p>
    <w:tbl>
      <w:tblPr>
        <w:tblStyle w:val="9"/>
        <w:tblpPr w:leftFromText="180" w:rightFromText="180" w:vertAnchor="text" w:horzAnchor="margin" w:tblpXSpec="center" w:tblpY="346"/>
        <w:tblW w:w="8735" w:type="dxa"/>
        <w:tblInd w:w="4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510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  <w:t>凤阳县中医院二期工程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基坑支护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  <w:t>方案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设计费用：元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:lang w:eastAsia="zh-CN"/>
              </w:rPr>
              <w:t>凤阳县中医院二期工程基坑支护方案设计</w:t>
            </w:r>
          </w:p>
        </w:tc>
        <w:tc>
          <w:tcPr>
            <w:tcW w:w="5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2" w:firstLineChars="49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元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合计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（大写）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</w:tc>
        <w:tc>
          <w:tcPr>
            <w:tcW w:w="164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87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2940" w:firstLineChars="1400"/>
              <w:jc w:val="both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widowControl/>
              <w:ind w:firstLine="2940" w:firstLineChars="1400"/>
              <w:jc w:val="both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widowControl/>
              <w:ind w:firstLine="3360" w:firstLineChars="1600"/>
              <w:jc w:val="both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widowControl/>
              <w:ind w:firstLine="3360" w:firstLineChars="1600"/>
              <w:jc w:val="both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投标单位名称（加盖公章）：</w:t>
            </w:r>
          </w:p>
          <w:p>
            <w:pPr>
              <w:pStyle w:val="2"/>
              <w:ind w:left="0" w:leftChars="0" w:firstLine="3360" w:firstLineChars="140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3840" w:firstLineChars="160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时间：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/>
          <w:bCs/>
          <w:color w:val="000000" w:themeColor="text1"/>
          <w:sz w:val="28"/>
          <w:szCs w:val="28"/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</w:rPr>
        <w:t xml:space="preserve">         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仿宋_GB2312"/>
          <w:color w:val="000000" w:themeColor="text1"/>
          <w:sz w:val="36"/>
          <w:szCs w:val="36"/>
          <w:lang w:eastAsia="zh-CN"/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eastAsia" w:eastAsia="黑体"/>
          <w:color w:val="000000" w:themeColor="text1"/>
          <w:sz w:val="36"/>
          <w:szCs w:val="36"/>
          <w:lang w:eastAsia="zh-CN"/>
        </w:rPr>
        <w:t>项目</w:t>
      </w:r>
    </w:p>
    <w:p>
      <w:pPr>
        <w:topLinePunct/>
        <w:autoSpaceDE w:val="0"/>
        <w:rPr>
          <w:rFonts w:hint="eastAsia" w:eastAsia="黑体"/>
          <w:color w:val="000000" w:themeColor="text1"/>
          <w:sz w:val="44"/>
          <w:szCs w:val="44"/>
        </w:rPr>
      </w:pPr>
    </w:p>
    <w:p>
      <w:pPr>
        <w:topLinePunct/>
        <w:autoSpaceDE w:val="0"/>
        <w:jc w:val="center"/>
        <w:rPr>
          <w:rFonts w:hint="eastAsia"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投  标  文  件</w:t>
      </w: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</w:rPr>
      </w:pP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hint="eastAsia"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投标人：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     </w:t>
      </w:r>
      <w:r>
        <w:rPr>
          <w:rFonts w:hint="eastAsia" w:eastAsia="黑体"/>
          <w:color w:val="000000" w:themeColor="text1"/>
          <w:sz w:val="28"/>
          <w:szCs w:val="28"/>
          <w:u w:val="single"/>
        </w:rPr>
        <w:t xml:space="preserve">  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eastAsia="黑体"/>
          <w:color w:val="000000" w:themeColor="text1"/>
          <w:sz w:val="28"/>
          <w:szCs w:val="28"/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eastAsia="黑体"/>
          <w:color w:val="000000" w:themeColor="text1"/>
          <w:sz w:val="28"/>
          <w:szCs w:val="28"/>
        </w:rPr>
        <w:t>法定代表人或其委托代理人：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        </w:t>
      </w:r>
      <w:r>
        <w:rPr>
          <w:rFonts w:eastAsia="黑体"/>
          <w:color w:val="000000" w:themeColor="text1"/>
          <w:sz w:val="28"/>
          <w:szCs w:val="28"/>
        </w:rPr>
        <w:t>（签字）</w:t>
      </w:r>
    </w:p>
    <w:p>
      <w:pPr>
        <w:topLinePunct/>
        <w:autoSpaceDE w:val="0"/>
        <w:jc w:val="center"/>
        <w:rPr>
          <w:rFonts w:hint="eastAsia"/>
          <w:color w:val="000000" w:themeColor="text1"/>
        </w:rPr>
      </w:pP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eastAsia="黑体"/>
          <w:color w:val="000000" w:themeColor="text1"/>
          <w:sz w:val="28"/>
          <w:szCs w:val="28"/>
        </w:rPr>
        <w:t>年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eastAsia="黑体"/>
          <w:color w:val="000000" w:themeColor="text1"/>
          <w:sz w:val="28"/>
          <w:szCs w:val="28"/>
        </w:rPr>
        <w:t>月</w:t>
      </w:r>
      <w:r>
        <w:rPr>
          <w:rFonts w:eastAsia="黑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eastAsia="黑体"/>
          <w:color w:val="000000" w:themeColor="text1"/>
          <w:sz w:val="28"/>
          <w:szCs w:val="28"/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</w:rPr>
      </w:pPr>
    </w:p>
    <w:p>
      <w:pPr>
        <w:pStyle w:val="4"/>
        <w:jc w:val="center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一、</w:t>
      </w:r>
      <w:r>
        <w:rPr>
          <w:color w:val="000000" w:themeColor="text1"/>
        </w:rPr>
        <w:t>法定代表人身份证明</w:t>
      </w:r>
    </w:p>
    <w:p>
      <w:pPr>
        <w:spacing w:line="440" w:lineRule="exact"/>
        <w:rPr>
          <w:color w:val="000000" w:themeColor="text1"/>
          <w:sz w:val="20"/>
          <w:szCs w:val="20"/>
        </w:rPr>
      </w:pPr>
    </w:p>
    <w:p>
      <w:pPr>
        <w:spacing w:line="440" w:lineRule="exact"/>
        <w:rPr>
          <w:color w:val="000000" w:themeColor="text1"/>
          <w:szCs w:val="21"/>
        </w:rPr>
      </w:pP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投标人名称：</w:t>
      </w:r>
      <w:r>
        <w:rPr>
          <w:color w:val="000000" w:themeColor="text1"/>
          <w:szCs w:val="21"/>
          <w:u w:val="single"/>
        </w:rPr>
        <w:t xml:space="preserve">                            </w:t>
      </w:r>
      <w:r>
        <w:rPr>
          <w:color w:val="000000" w:themeColor="text1"/>
          <w:szCs w:val="21"/>
        </w:rPr>
        <w:t xml:space="preserve"> 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单位性质：</w:t>
      </w:r>
      <w:r>
        <w:rPr>
          <w:color w:val="000000" w:themeColor="text1"/>
          <w:szCs w:val="21"/>
          <w:u w:val="single"/>
        </w:rPr>
        <w:t xml:space="preserve">                               </w:t>
      </w:r>
      <w:r>
        <w:rPr>
          <w:color w:val="000000" w:themeColor="text1"/>
          <w:szCs w:val="21"/>
        </w:rPr>
        <w:t xml:space="preserve"> 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地址：</w:t>
      </w:r>
      <w:r>
        <w:rPr>
          <w:color w:val="000000" w:themeColor="text1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成立时间：</w:t>
      </w:r>
      <w:r>
        <w:rPr>
          <w:color w:val="000000" w:themeColor="text1"/>
          <w:szCs w:val="21"/>
          <w:u w:val="single"/>
        </w:rPr>
        <w:t xml:space="preserve">          </w:t>
      </w:r>
      <w:r>
        <w:rPr>
          <w:color w:val="000000" w:themeColor="text1"/>
          <w:szCs w:val="21"/>
        </w:rPr>
        <w:t>年</w:t>
      </w:r>
      <w:r>
        <w:rPr>
          <w:color w:val="000000" w:themeColor="text1"/>
          <w:szCs w:val="21"/>
          <w:u w:val="single"/>
        </w:rPr>
        <w:t xml:space="preserve">        </w:t>
      </w:r>
      <w:r>
        <w:rPr>
          <w:color w:val="000000" w:themeColor="text1"/>
          <w:szCs w:val="21"/>
        </w:rPr>
        <w:t>月</w:t>
      </w:r>
      <w:r>
        <w:rPr>
          <w:color w:val="000000" w:themeColor="text1"/>
          <w:szCs w:val="21"/>
          <w:u w:val="single"/>
        </w:rPr>
        <w:t xml:space="preserve">        </w:t>
      </w:r>
      <w:r>
        <w:rPr>
          <w:color w:val="000000" w:themeColor="text1"/>
          <w:szCs w:val="21"/>
        </w:rPr>
        <w:t>日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经营期限：</w:t>
      </w:r>
      <w:r>
        <w:rPr>
          <w:color w:val="000000" w:themeColor="text1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姓名：</w:t>
      </w:r>
      <w:r>
        <w:rPr>
          <w:color w:val="000000" w:themeColor="text1"/>
          <w:szCs w:val="21"/>
          <w:u w:val="single"/>
        </w:rPr>
        <w:t xml:space="preserve">        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color w:val="000000" w:themeColor="text1"/>
          <w:szCs w:val="21"/>
        </w:rPr>
        <w:t xml:space="preserve"> 性别：</w:t>
      </w:r>
      <w:r>
        <w:rPr>
          <w:color w:val="000000" w:themeColor="text1"/>
          <w:szCs w:val="21"/>
          <w:u w:val="single"/>
        </w:rPr>
        <w:t xml:space="preserve">         </w:t>
      </w:r>
      <w:r>
        <w:rPr>
          <w:color w:val="000000" w:themeColor="text1"/>
          <w:szCs w:val="21"/>
        </w:rPr>
        <w:t>年龄：</w:t>
      </w:r>
      <w:r>
        <w:rPr>
          <w:color w:val="000000" w:themeColor="text1"/>
          <w:szCs w:val="21"/>
          <w:u w:val="single"/>
        </w:rPr>
        <w:t xml:space="preserve">        </w:t>
      </w:r>
      <w:r>
        <w:rPr>
          <w:color w:val="000000" w:themeColor="text1"/>
          <w:szCs w:val="21"/>
        </w:rPr>
        <w:t>职务：</w:t>
      </w:r>
      <w:r>
        <w:rPr>
          <w:color w:val="000000" w:themeColor="text1"/>
          <w:szCs w:val="21"/>
          <w:u w:val="single"/>
        </w:rPr>
        <w:t xml:space="preserve">        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系</w:t>
      </w:r>
      <w:r>
        <w:rPr>
          <w:color w:val="000000" w:themeColor="text1"/>
          <w:szCs w:val="21"/>
          <w:u w:val="single"/>
        </w:rPr>
        <w:t xml:space="preserve">                             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投标人名称</w:t>
      </w:r>
      <w:r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特此证明。</w:t>
      </w:r>
    </w:p>
    <w:p>
      <w:pPr>
        <w:spacing w:line="440" w:lineRule="exact"/>
        <w:rPr>
          <w:color w:val="000000" w:themeColor="text1"/>
          <w:szCs w:val="21"/>
        </w:rPr>
      </w:pPr>
    </w:p>
    <w:p>
      <w:pPr>
        <w:spacing w:line="440" w:lineRule="exact"/>
        <w:rPr>
          <w:color w:val="000000" w:themeColor="text1"/>
          <w:szCs w:val="21"/>
        </w:rPr>
      </w:pP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                        投标人：</w:t>
      </w:r>
      <w:r>
        <w:rPr>
          <w:color w:val="000000" w:themeColor="text1"/>
          <w:szCs w:val="21"/>
          <w:u w:val="single"/>
        </w:rPr>
        <w:t xml:space="preserve">          </w:t>
      </w:r>
      <w:r>
        <w:rPr>
          <w:rFonts w:hint="eastAsia"/>
          <w:color w:val="000000" w:themeColor="text1"/>
          <w:szCs w:val="21"/>
          <w:u w:val="single"/>
        </w:rPr>
        <w:t xml:space="preserve">   </w:t>
      </w:r>
      <w:r>
        <w:rPr>
          <w:color w:val="000000" w:themeColor="text1"/>
          <w:szCs w:val="21"/>
          <w:u w:val="single"/>
        </w:rPr>
        <w:t xml:space="preserve">       </w:t>
      </w: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公章</w:t>
      </w:r>
      <w:r>
        <w:rPr>
          <w:color w:val="000000" w:themeColor="text1"/>
          <w:szCs w:val="21"/>
        </w:rPr>
        <w:t>）</w:t>
      </w:r>
    </w:p>
    <w:p>
      <w:pPr>
        <w:spacing w:line="44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                              </w:t>
      </w:r>
      <w:r>
        <w:rPr>
          <w:rFonts w:hint="eastAsia"/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  <w:u w:val="single"/>
        </w:rPr>
        <w:t xml:space="preserve">       </w:t>
      </w:r>
      <w:r>
        <w:rPr>
          <w:color w:val="000000" w:themeColor="text1"/>
          <w:szCs w:val="21"/>
        </w:rPr>
        <w:t>年</w:t>
      </w:r>
      <w:r>
        <w:rPr>
          <w:color w:val="000000" w:themeColor="text1"/>
          <w:szCs w:val="21"/>
          <w:u w:val="single"/>
        </w:rPr>
        <w:t xml:space="preserve">       </w:t>
      </w:r>
      <w:r>
        <w:rPr>
          <w:color w:val="000000" w:themeColor="text1"/>
          <w:szCs w:val="21"/>
        </w:rPr>
        <w:t>月</w:t>
      </w:r>
      <w:r>
        <w:rPr>
          <w:color w:val="000000" w:themeColor="text1"/>
          <w:szCs w:val="21"/>
          <w:u w:val="single"/>
        </w:rPr>
        <w:t xml:space="preserve">       </w:t>
      </w:r>
      <w:r>
        <w:rPr>
          <w:color w:val="000000" w:themeColor="text1"/>
          <w:szCs w:val="21"/>
        </w:rPr>
        <w:t xml:space="preserve">日           </w:t>
      </w: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000000" w:themeColor="text1"/>
          <w:sz w:val="22"/>
          <w:szCs w:val="20"/>
        </w:rPr>
      </w:pPr>
      <w:r>
        <w:rPr>
          <w:rFonts w:hint="eastAsia" w:eastAsia="黑体"/>
          <w:color w:val="000000" w:themeColor="text1"/>
          <w:sz w:val="22"/>
          <w:szCs w:val="20"/>
        </w:rPr>
        <w:t>附：法人身份证复印件</w:t>
      </w:r>
    </w:p>
    <w:p>
      <w:pPr>
        <w:pStyle w:val="4"/>
        <w:jc w:val="center"/>
        <w:rPr>
          <w:rFonts w:hint="eastAsia"/>
          <w:color w:val="000000" w:themeColor="text1"/>
        </w:rPr>
      </w:pPr>
      <w:r>
        <w:rPr>
          <w:rFonts w:ascii="宋体" w:hAnsi="宋体"/>
          <w:bCs w:val="0"/>
          <w:color w:val="000000" w:themeColor="text1"/>
        </w:rPr>
        <w:br w:type="page"/>
      </w:r>
      <w:bookmarkStart w:id="0" w:name="_Toc325183832"/>
      <w:bookmarkStart w:id="1" w:name="_Toc483592040"/>
      <w:bookmarkStart w:id="2" w:name="_Toc338252350"/>
      <w:r>
        <w:rPr>
          <w:rFonts w:hint="eastAsia" w:ascii="宋体" w:hAnsi="宋体"/>
          <w:bCs w:val="0"/>
          <w:color w:val="000000" w:themeColor="text1"/>
          <w:lang w:eastAsia="zh-CN"/>
        </w:rPr>
        <w:t>二、</w:t>
      </w:r>
      <w:r>
        <w:rPr>
          <w:rFonts w:hint="eastAsia"/>
          <w:color w:val="000000" w:themeColor="text1"/>
        </w:rPr>
        <w:t>授权委托书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/>
          <w:b/>
          <w:color w:val="000000" w:themeColor="text1"/>
          <w:sz w:val="28"/>
          <w:szCs w:val="28"/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本授权委托书声明：我</w:t>
      </w:r>
      <w:r>
        <w:rPr>
          <w:rFonts w:hint="eastAsia"/>
          <w:color w:val="000000" w:themeColor="text1"/>
          <w:szCs w:val="28"/>
          <w:u w:val="single"/>
        </w:rPr>
        <w:t xml:space="preserve">         （姓名）</w:t>
      </w:r>
      <w:r>
        <w:rPr>
          <w:rFonts w:hint="eastAsia"/>
          <w:color w:val="000000" w:themeColor="text1"/>
          <w:szCs w:val="28"/>
        </w:rPr>
        <w:t>系</w:t>
      </w:r>
      <w:r>
        <w:rPr>
          <w:rFonts w:hint="eastAsia"/>
          <w:color w:val="000000" w:themeColor="text1"/>
          <w:szCs w:val="28"/>
          <w:u w:val="single"/>
        </w:rPr>
        <w:t xml:space="preserve">      （投标人名称）</w:t>
      </w:r>
      <w:r>
        <w:rPr>
          <w:rFonts w:hint="eastAsia"/>
          <w:color w:val="000000" w:themeColor="text1"/>
          <w:szCs w:val="28"/>
        </w:rPr>
        <w:t>的法定代表人，现授权委托</w:t>
      </w:r>
      <w:r>
        <w:rPr>
          <w:rFonts w:hint="eastAsia"/>
          <w:color w:val="000000" w:themeColor="text1"/>
          <w:szCs w:val="28"/>
          <w:u w:val="single"/>
        </w:rPr>
        <w:t xml:space="preserve">        （单位名称）   </w:t>
      </w:r>
      <w:r>
        <w:rPr>
          <w:rFonts w:hint="eastAsia"/>
          <w:color w:val="000000" w:themeColor="text1"/>
          <w:szCs w:val="28"/>
        </w:rPr>
        <w:t>的</w:t>
      </w:r>
      <w:r>
        <w:rPr>
          <w:rFonts w:hint="eastAsia"/>
          <w:color w:val="000000" w:themeColor="text1"/>
          <w:szCs w:val="28"/>
          <w:u w:val="single"/>
        </w:rPr>
        <w:t xml:space="preserve">     （姓名） </w:t>
      </w:r>
      <w:r>
        <w:rPr>
          <w:rFonts w:hint="eastAsia"/>
          <w:color w:val="000000" w:themeColor="text1"/>
          <w:szCs w:val="28"/>
        </w:rPr>
        <w:t>为我公司法定代表人授权委托代理人，参加</w:t>
      </w:r>
      <w:r>
        <w:rPr>
          <w:rFonts w:hint="eastAsia"/>
          <w:color w:val="000000" w:themeColor="text1"/>
          <w:szCs w:val="28"/>
          <w:u w:val="single"/>
        </w:rPr>
        <w:t xml:space="preserve">      招标人     </w:t>
      </w:r>
      <w:r>
        <w:rPr>
          <w:rFonts w:hint="eastAsia"/>
          <w:color w:val="000000" w:themeColor="text1"/>
          <w:szCs w:val="28"/>
        </w:rPr>
        <w:t>的</w:t>
      </w:r>
      <w:r>
        <w:rPr>
          <w:rFonts w:hint="eastAsia"/>
          <w:color w:val="000000" w:themeColor="text1"/>
          <w:szCs w:val="28"/>
          <w:u w:val="single"/>
        </w:rPr>
        <w:t xml:space="preserve">           工程 </w:t>
      </w:r>
      <w:r>
        <w:rPr>
          <w:rFonts w:hint="eastAsia"/>
          <w:color w:val="000000" w:themeColor="text1"/>
          <w:szCs w:val="28"/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</w:rPr>
      </w:pP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代理人无转委托权，特此委托。</w:t>
      </w:r>
    </w:p>
    <w:p>
      <w:pPr>
        <w:spacing w:line="400" w:lineRule="exact"/>
        <w:rPr>
          <w:rFonts w:hint="eastAsia"/>
          <w:color w:val="000000" w:themeColor="text1"/>
          <w:szCs w:val="28"/>
        </w:rPr>
      </w:pPr>
    </w:p>
    <w:p>
      <w:pPr>
        <w:spacing w:line="400" w:lineRule="exact"/>
        <w:ind w:right="24" w:firstLine="420" w:firstLineChars="200"/>
        <w:rPr>
          <w:rFonts w:hint="eastAsia"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           授权代理人：</w:t>
      </w:r>
      <w:r>
        <w:rPr>
          <w:rFonts w:hint="eastAsia"/>
          <w:color w:val="000000" w:themeColor="text1"/>
          <w:szCs w:val="28"/>
          <w:u w:val="single"/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投  标  人：</w:t>
      </w:r>
      <w:r>
        <w:rPr>
          <w:rFonts w:hint="eastAsia"/>
          <w:color w:val="000000" w:themeColor="text1"/>
          <w:szCs w:val="28"/>
          <w:u w:val="single"/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法定代表人：</w:t>
      </w:r>
      <w:r>
        <w:rPr>
          <w:rFonts w:hint="eastAsia"/>
          <w:color w:val="000000" w:themeColor="text1"/>
          <w:szCs w:val="28"/>
          <w:u w:val="single"/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000000" w:themeColor="text1"/>
        </w:rPr>
      </w:pPr>
    </w:p>
    <w:p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>
      <w:pPr>
        <w:spacing w:line="400" w:lineRule="exact"/>
        <w:rPr>
          <w:rFonts w:hint="eastAsia"/>
          <w:b/>
          <w:bCs/>
          <w:color w:val="000000" w:themeColor="text1"/>
          <w:szCs w:val="28"/>
        </w:rPr>
      </w:pPr>
      <w:r>
        <w:rPr>
          <w:rFonts w:hint="eastAsia"/>
          <w:b/>
          <w:bCs/>
          <w:color w:val="000000" w:themeColor="text1"/>
          <w:szCs w:val="28"/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u w:val="single"/>
        </w:rPr>
        <w:br w:type="page"/>
      </w:r>
      <w:r>
        <w:rPr>
          <w:rFonts w:hint="eastAsia"/>
          <w:color w:val="000000" w:themeColor="text1"/>
          <w:sz w:val="28"/>
          <w:szCs w:val="28"/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</w:rPr>
        <w:t>三</w:t>
      </w:r>
      <w:r>
        <w:rPr>
          <w:rFonts w:hint="eastAsia"/>
          <w:b/>
          <w:color w:val="000000" w:themeColor="text1"/>
          <w:sz w:val="32"/>
          <w:szCs w:val="32"/>
        </w:rPr>
        <w:t>、投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致：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（招标人名称）</w:t>
      </w:r>
      <w:r>
        <w:rPr>
          <w:rFonts w:hint="eastAsia" w:ascii="宋体" w:hAnsi="宋体"/>
          <w:color w:val="000000" w:themeColor="text1"/>
          <w:sz w:val="24"/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1、根据你方</w:t>
      </w:r>
      <w:r>
        <w:rPr>
          <w:rFonts w:ascii="宋体" w:hAnsi="宋体"/>
          <w:color w:val="000000" w:themeColor="text1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000000" w:themeColor="text1"/>
          <w:sz w:val="24"/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000000" w:themeColor="text1"/>
          <w:sz w:val="24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投标总报价：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工期：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（日历天）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</w:rPr>
        <w:t>质量标准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</w:t>
      </w:r>
      <w:r>
        <w:rPr>
          <w:rFonts w:hint="eastAsia" w:ascii="宋体" w:hAnsi="宋体"/>
          <w:color w:val="000000" w:themeColor="text1"/>
          <w:sz w:val="24"/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4"/>
        </w:rPr>
      </w:pPr>
      <w:r>
        <w:rPr>
          <w:rFonts w:hint="eastAsia" w:eastAsia="黑体"/>
          <w:color w:val="000000" w:themeColor="text1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000000" w:themeColor="text1"/>
          <w:sz w:val="24"/>
        </w:rPr>
        <w:t xml:space="preserve">投标人：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 w:cs="宋体"/>
          <w:color w:val="000000" w:themeColor="text1"/>
          <w:sz w:val="24"/>
        </w:rPr>
        <w:t>法定代表人或其委托代理人：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（签字）   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</w:rPr>
      </w:pPr>
      <w:r>
        <w:rPr>
          <w:rFonts w:hint="eastAsia" w:ascii="宋体" w:hAnsi="宋体" w:cs="宋体"/>
          <w:color w:val="000000" w:themeColor="text1"/>
          <w:sz w:val="24"/>
        </w:rPr>
        <w:t>单位地址：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000000" w:themeColor="text1"/>
          <w:sz w:val="24"/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:u w:val="single"/>
        </w:rPr>
      </w:pPr>
      <w:r>
        <w:rPr>
          <w:rFonts w:hint="eastAsia" w:ascii="宋体" w:hAnsi="宋体" w:cs="宋体"/>
          <w:color w:val="000000" w:themeColor="text1"/>
          <w:sz w:val="24"/>
        </w:rPr>
        <w:t>邮政编码：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</w:rPr>
        <w:t>电话：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</w:rPr>
      </w:pPr>
      <w:r>
        <w:rPr>
          <w:rFonts w:hint="eastAsia" w:ascii="宋体" w:hAnsi="宋体" w:cs="宋体"/>
          <w:color w:val="000000" w:themeColor="text1"/>
          <w:sz w:val="24"/>
        </w:rPr>
        <w:t>日期：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</w:rPr>
        <w:t xml:space="preserve">年 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</w:rPr>
        <w:t xml:space="preserve">月 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4"/>
        </w:rPr>
        <w:t>日</w:t>
      </w:r>
    </w:p>
    <w:p>
      <w:pPr>
        <w:topLinePunct/>
        <w:autoSpaceDE w:val="0"/>
        <w:rPr>
          <w:rFonts w:hint="eastAsia"/>
          <w:b/>
          <w:color w:val="000000" w:themeColor="text1"/>
          <w:sz w:val="32"/>
          <w:szCs w:val="32"/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</w:rPr>
        <w:t>四、</w:t>
      </w:r>
      <w:r>
        <w:rPr>
          <w:rFonts w:hint="eastAsia"/>
          <w:b/>
          <w:color w:val="000000" w:themeColor="text1"/>
          <w:sz w:val="32"/>
          <w:szCs w:val="32"/>
        </w:rPr>
        <w:t>投标单位营业执照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、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资质证书等材料</w:t>
      </w:r>
      <w:r>
        <w:rPr>
          <w:rFonts w:hint="eastAsia"/>
          <w:b/>
          <w:color w:val="000000" w:themeColor="text1"/>
          <w:sz w:val="32"/>
          <w:szCs w:val="32"/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</w:rPr>
        <w:t>五、</w:t>
      </w:r>
      <w:r>
        <w:rPr>
          <w:rFonts w:hint="eastAsia"/>
          <w:b/>
          <w:color w:val="000000" w:themeColor="text1"/>
          <w:sz w:val="32"/>
          <w:szCs w:val="32"/>
        </w:rPr>
        <w:t>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</w:rPr>
      </w:pPr>
      <w:r>
        <w:rPr>
          <w:rFonts w:hint="eastAsia" w:ascii="宋体" w:hAnsi="宋体" w:cs="宋体"/>
          <w:bCs/>
          <w:color w:val="000000" w:themeColor="text1"/>
          <w:sz w:val="24"/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</w:rPr>
      </w:pPr>
      <w:r>
        <w:rPr>
          <w:rFonts w:hint="eastAsia" w:ascii="宋体" w:hAnsi="宋体" w:cs="宋体"/>
          <w:bCs/>
          <w:color w:val="000000" w:themeColor="text1"/>
          <w:sz w:val="24"/>
        </w:rPr>
        <w:t>1、法定代表人参加开标会，提供法定代表人身份证明和本人身份证原件（或委托代理人参加开标会，提供法人授权委托书和本人身份证原件）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</w:rPr>
        <w:t>。</w:t>
      </w:r>
      <w:r>
        <w:rPr>
          <w:rFonts w:hint="eastAsia" w:ascii="宋体" w:hAnsi="宋体" w:cs="宋体"/>
          <w:bCs/>
          <w:color w:val="000000" w:themeColor="text1"/>
          <w:sz w:val="24"/>
        </w:rPr>
        <w:t>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000000" w:themeColor="text1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000000" w:themeColor="text1"/>
          <w:sz w:val="24"/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</w:rPr>
        <w:t>。</w:t>
      </w:r>
    </w:p>
    <w:p>
      <w:pPr>
        <w:rPr>
          <w:rFonts w:asciiTheme="minorEastAsia" w:hAnsiTheme="minorEastAsia" w:eastAsiaTheme="minorEastAsia"/>
          <w:color w:val="000000" w:themeColor="text1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D3728"/>
    <w:rsid w:val="000832AD"/>
    <w:rsid w:val="00134277"/>
    <w:rsid w:val="00142BBF"/>
    <w:rsid w:val="00231A19"/>
    <w:rsid w:val="00376EB3"/>
    <w:rsid w:val="004D3F93"/>
    <w:rsid w:val="007015A6"/>
    <w:rsid w:val="0074614B"/>
    <w:rsid w:val="007E67BB"/>
    <w:rsid w:val="009B1B87"/>
    <w:rsid w:val="00A004B6"/>
    <w:rsid w:val="00A32931"/>
    <w:rsid w:val="00A82395"/>
    <w:rsid w:val="00BA468F"/>
    <w:rsid w:val="00BA548A"/>
    <w:rsid w:val="00BA6437"/>
    <w:rsid w:val="00F64E30"/>
    <w:rsid w:val="02115C0D"/>
    <w:rsid w:val="03AC58FF"/>
    <w:rsid w:val="03BF1E18"/>
    <w:rsid w:val="09D76861"/>
    <w:rsid w:val="0A6E15A6"/>
    <w:rsid w:val="0C8540FB"/>
    <w:rsid w:val="10315F13"/>
    <w:rsid w:val="11DD6B61"/>
    <w:rsid w:val="11E81355"/>
    <w:rsid w:val="11F72A2D"/>
    <w:rsid w:val="12DF1DCF"/>
    <w:rsid w:val="141E76D5"/>
    <w:rsid w:val="15D357D2"/>
    <w:rsid w:val="172C122D"/>
    <w:rsid w:val="17D76000"/>
    <w:rsid w:val="1BFD6EBC"/>
    <w:rsid w:val="1D75531A"/>
    <w:rsid w:val="1E361540"/>
    <w:rsid w:val="233D4ACB"/>
    <w:rsid w:val="235B3FCE"/>
    <w:rsid w:val="25F2790E"/>
    <w:rsid w:val="26640ED2"/>
    <w:rsid w:val="267D19F8"/>
    <w:rsid w:val="2BCF0656"/>
    <w:rsid w:val="2DF97428"/>
    <w:rsid w:val="2ECF0CE6"/>
    <w:rsid w:val="30435E0C"/>
    <w:rsid w:val="35B91DAE"/>
    <w:rsid w:val="361D3728"/>
    <w:rsid w:val="37041C27"/>
    <w:rsid w:val="3713375C"/>
    <w:rsid w:val="37340B7D"/>
    <w:rsid w:val="387425CA"/>
    <w:rsid w:val="3AFE5932"/>
    <w:rsid w:val="3F993115"/>
    <w:rsid w:val="403F4AF5"/>
    <w:rsid w:val="41085308"/>
    <w:rsid w:val="450753A8"/>
    <w:rsid w:val="46241847"/>
    <w:rsid w:val="46E5339F"/>
    <w:rsid w:val="49E1249A"/>
    <w:rsid w:val="49E54EAA"/>
    <w:rsid w:val="4A5E0401"/>
    <w:rsid w:val="4C542AB8"/>
    <w:rsid w:val="4DB00FAC"/>
    <w:rsid w:val="4ECA526A"/>
    <w:rsid w:val="50C207B0"/>
    <w:rsid w:val="50FE0899"/>
    <w:rsid w:val="555508E9"/>
    <w:rsid w:val="56C1242F"/>
    <w:rsid w:val="58381CB1"/>
    <w:rsid w:val="5AC650AE"/>
    <w:rsid w:val="5CCB79F6"/>
    <w:rsid w:val="5D8515E6"/>
    <w:rsid w:val="5F5750F6"/>
    <w:rsid w:val="5FA00FD3"/>
    <w:rsid w:val="61127EC8"/>
    <w:rsid w:val="61DE6FDB"/>
    <w:rsid w:val="62C579D1"/>
    <w:rsid w:val="6314301F"/>
    <w:rsid w:val="638D6EA8"/>
    <w:rsid w:val="64044149"/>
    <w:rsid w:val="685F70F0"/>
    <w:rsid w:val="6CF63B49"/>
    <w:rsid w:val="718E334F"/>
    <w:rsid w:val="723B7AE1"/>
    <w:rsid w:val="72A271C7"/>
    <w:rsid w:val="740C53A9"/>
    <w:rsid w:val="74F9026E"/>
    <w:rsid w:val="75592993"/>
    <w:rsid w:val="7586462E"/>
    <w:rsid w:val="769C1883"/>
    <w:rsid w:val="7C193C0C"/>
    <w:rsid w:val="7CB556F7"/>
    <w:rsid w:val="7DE57A63"/>
    <w:rsid w:val="7EDC2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sz w:val="24"/>
    </w:rPr>
  </w:style>
  <w:style w:type="paragraph" w:styleId="5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19</Pages>
  <Words>6299</Words>
  <Characters>2134</Characters>
  <Lines>17</Lines>
  <Paragraphs>16</Paragraphs>
  <TotalTime>3</TotalTime>
  <ScaleCrop>false</ScaleCrop>
  <LinksUpToDate>false</LinksUpToDate>
  <CharactersWithSpaces>8417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2019-05-05T05:04:00Z</dcterms:created>
  <dc:creator>清水木华</dc:creator>
  <cp:lastModifiedBy>苏幕遮</cp:lastModifiedBy>
  <cp:lastPrinted>2019-05-05T06:00:00Z</cp:lastPrinted>
  <dcterms:modified xsi:type="dcterms:W3CDTF">2019-08-17T08:55:42Z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